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B2102" w:rsidRPr="006B2102" w:rsidTr="00FB35D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174A68" w:rsidRPr="006B2102" w:rsidRDefault="00FD5B33" w:rsidP="00FB35D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MEĐUNARODNI FINANCIJSKI MENADŽMENT </w:t>
            </w:r>
          </w:p>
        </w:tc>
      </w:tr>
      <w:tr w:rsidR="006B2102" w:rsidRPr="006B2102" w:rsidTr="00FB35D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EUB319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</w:tr>
      <w:tr w:rsidR="006B2102" w:rsidRPr="006B2102" w:rsidTr="00FB35D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FD5B33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F305C">
              <w:rPr>
                <w:rFonts w:ascii="Arial" w:hAnsi="Arial" w:cs="Arial"/>
                <w:color w:val="FF0000"/>
                <w:sz w:val="20"/>
                <w:szCs w:val="20"/>
              </w:rPr>
              <w:t xml:space="preserve">Izv. prof. dr. sc. </w:t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Sandra </w:t>
            </w:r>
            <w:proofErr w:type="spellStart"/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  <w:p w:rsidR="00174A68" w:rsidRPr="006B2102" w:rsidRDefault="00FD5B33" w:rsidP="00174A6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F305C">
              <w:rPr>
                <w:rFonts w:ascii="Arial" w:hAnsi="Arial" w:cs="Arial"/>
                <w:color w:val="FF0000"/>
                <w:sz w:val="20"/>
                <w:szCs w:val="20"/>
              </w:rPr>
              <w:t xml:space="preserve">Izv. prof. dr. sc. </w:t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6B2102" w:rsidRPr="006B2102" w:rsidTr="00FB35D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74A68" w:rsidRPr="006B2102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74A68" w:rsidRPr="006B2102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74A68" w:rsidRPr="006B2102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6B2102" w:rsidRPr="006B2102" w:rsidTr="00FB35DE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255A" w:rsidRPr="006B2102" w:rsidRDefault="00D7255A" w:rsidP="00C85E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7255A" w:rsidRPr="006B2102" w:rsidRDefault="00D7255A" w:rsidP="00C85E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7255A" w:rsidRPr="006B2102" w:rsidRDefault="00D7255A" w:rsidP="00C85E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B2102" w:rsidRPr="006B2102" w:rsidTr="00FB35D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255A" w:rsidRPr="006B2102" w:rsidRDefault="00D7255A" w:rsidP="00C85E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6B2102" w:rsidRPr="006B2102" w:rsidTr="00FB35D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B2102" w:rsidRPr="006B2102" w:rsidTr="00FB35D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74A68" w:rsidP="00F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Dati pregled tekućih trendova na međunarodnim tržištima, upoznati studente s međunarodnim kontekstom poslovanja poduzeća i izazovima s kojima se susreću financijski menadžeri.</w:t>
            </w:r>
          </w:p>
        </w:tc>
      </w:tr>
      <w:tr w:rsidR="006B2102" w:rsidRPr="006B2102" w:rsidTr="00FB35D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74A68" w:rsidP="00F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Poznavanje temeljnih koncepata financija (vremenska vrijednost novca, oportunitetni trošak, osnove vrednovanja, struktura kapitala, kapitalno proračunavanje, osnovne vrste deviznih tečajeva te osnovne vrste financijskih tržišta).</w:t>
            </w:r>
          </w:p>
        </w:tc>
      </w:tr>
      <w:tr w:rsidR="006B2102" w:rsidRPr="006B2102" w:rsidTr="00FB35D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74A68" w:rsidP="00FB35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AD0C2A" w:rsidRPr="006B2102" w:rsidRDefault="00174A68" w:rsidP="00FB35DE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Planirati i upravljati poslovanjem poduzeća u međunarodnom okruženju</w:t>
            </w:r>
            <w:r w:rsidR="00AD0C2A"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174A68" w:rsidRPr="006B2102" w:rsidRDefault="00174A68" w:rsidP="00FB35DE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   </w:t>
            </w:r>
          </w:p>
          <w:p w:rsidR="00174A68" w:rsidRPr="006B2102" w:rsidRDefault="00174A68" w:rsidP="00FB35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:rsidR="00367021" w:rsidRPr="006B2102" w:rsidRDefault="00367021" w:rsidP="0036702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Prezentirati važnost globalizacije i međunarodnih financijskih tržišta za multinacionalne kompanije. </w:t>
            </w:r>
          </w:p>
          <w:p w:rsidR="00367021" w:rsidRPr="006B2102" w:rsidRDefault="00367021" w:rsidP="0036702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trike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Temeljem utvrđenih determinanti deviznog tečaja, predvidjeti kretanje deviznog tečaja. </w:t>
            </w:r>
          </w:p>
          <w:p w:rsidR="00367021" w:rsidRPr="006B2102" w:rsidRDefault="00367021" w:rsidP="0036702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Ocijeniti stupanj izloženosti poduzeća i usporedbom osnovnih obilježja različitih financijskih instrumenta na deviznom tržištu predložiti upotrebu istih u zaštiti od rizika.</w:t>
            </w:r>
          </w:p>
          <w:p w:rsidR="00367021" w:rsidRPr="006B2102" w:rsidRDefault="00367021" w:rsidP="0036702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Planirati i donijeti odluke o ulaganju i izvorima financiranja u međunarodnom kontekstu.</w:t>
            </w:r>
          </w:p>
          <w:p w:rsidR="00174A68" w:rsidRPr="006B2102" w:rsidRDefault="00174A68" w:rsidP="00367021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B2102" w:rsidRPr="006B2102" w:rsidTr="00FB35D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C694A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74A68" w:rsidRPr="006B2102" w:rsidRDefault="00174A68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64"/>
              <w:gridCol w:w="3063"/>
              <w:gridCol w:w="709"/>
            </w:tblGrid>
            <w:tr w:rsidR="006B2102" w:rsidRPr="006B2102" w:rsidTr="00FB35DE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Vježbe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6B210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64" w:type="dxa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063" w:type="dxa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  <w:vAlign w:val="center"/>
                </w:tcPr>
                <w:p w:rsidR="00174A68" w:rsidRPr="006B2102" w:rsidRDefault="00174A68" w:rsidP="00FB35DE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Uvodno predavanje </w:t>
                  </w:r>
                  <w:r w:rsidR="00367021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– značaj međunarodnog financijskog menadžmenta</w:t>
                  </w:r>
                  <w:r w:rsidR="00D7255A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kontekstu globalizacije</w:t>
                  </w:r>
                  <w:bookmarkStart w:id="0" w:name="_GoBack"/>
                  <w:bookmarkEnd w:id="0"/>
                </w:p>
              </w:tc>
              <w:tc>
                <w:tcPr>
                  <w:tcW w:w="764" w:type="dxa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:rsidR="00174A68" w:rsidRPr="006B2102" w:rsidRDefault="00367021" w:rsidP="00AF14A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Uvodne vježbe – dogovor o načinu rada i obvezama studenata na kolegiju</w:t>
                  </w:r>
                </w:p>
              </w:tc>
              <w:tc>
                <w:tcPr>
                  <w:tcW w:w="709" w:type="dxa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  <w:vAlign w:val="center"/>
                </w:tcPr>
                <w:p w:rsidR="00367021" w:rsidRPr="006B2102" w:rsidRDefault="00367021" w:rsidP="006B2102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Multinacionalne kompanije </w:t>
                  </w:r>
                </w:p>
              </w:tc>
              <w:tc>
                <w:tcPr>
                  <w:tcW w:w="764" w:type="dxa"/>
                </w:tcPr>
                <w:p w:rsidR="00367021" w:rsidRPr="006B2102" w:rsidRDefault="00367021" w:rsidP="0036702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:rsidR="00367021" w:rsidRPr="006B2102" w:rsidRDefault="00367021" w:rsidP="00FB35D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Multinacionalne kompanije u kontekstu globalizacije – </w:t>
                  </w:r>
                  <w:r w:rsidR="00AE78F6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samostalni zadatak/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709" w:type="dxa"/>
                </w:tcPr>
                <w:p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  <w:vAlign w:val="center"/>
                </w:tcPr>
                <w:p w:rsidR="00174A68" w:rsidRPr="006B2102" w:rsidRDefault="00174A68" w:rsidP="00FB35DE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Međunarodna financijska tržišta </w:t>
                  </w:r>
                </w:p>
              </w:tc>
              <w:tc>
                <w:tcPr>
                  <w:tcW w:w="764" w:type="dxa"/>
                </w:tcPr>
                <w:p w:rsidR="00174A68" w:rsidRPr="006B2102" w:rsidRDefault="00174A68" w:rsidP="00367021">
                  <w:pPr>
                    <w:tabs>
                      <w:tab w:val="left" w:pos="2820"/>
                    </w:tabs>
                    <w:spacing w:after="0" w:line="240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:rsidR="00174A68" w:rsidRPr="006B2102" w:rsidRDefault="00174A68" w:rsidP="00FB35D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Međunarodna financijska tržišta</w:t>
                  </w:r>
                  <w:r w:rsidR="00901BFD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studija slučaja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</w:tcPr>
                <w:p w:rsidR="00174A68" w:rsidRPr="006B2102" w:rsidRDefault="00901BFD" w:rsidP="00901BFD">
                  <w:pPr>
                    <w:pStyle w:val="Default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Odrednice </w:t>
                  </w:r>
                  <w:r w:rsidR="00FC7048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 predviđanje 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deviznog tečaja</w:t>
                  </w:r>
                </w:p>
              </w:tc>
              <w:tc>
                <w:tcPr>
                  <w:tcW w:w="764" w:type="dxa"/>
                </w:tcPr>
                <w:p w:rsidR="00174A68" w:rsidRPr="006B2102" w:rsidRDefault="00174A68" w:rsidP="0036702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:rsidR="00901BFD" w:rsidRPr="006B2102" w:rsidRDefault="00901BFD" w:rsidP="00901BFD">
                  <w:p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Odrednice </w:t>
                  </w:r>
                  <w:r w:rsidR="00FC7048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 predviđanje 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deviznog tečaja – studija slučaja</w:t>
                  </w:r>
                </w:p>
              </w:tc>
              <w:tc>
                <w:tcPr>
                  <w:tcW w:w="709" w:type="dxa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</w:tcPr>
                <w:p w:rsidR="00174A68" w:rsidRPr="006B2102" w:rsidRDefault="00367021" w:rsidP="00874032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Valutne izvedenice – </w:t>
                  </w:r>
                  <w:proofErr w:type="spellStart"/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Forwardi</w:t>
                  </w:r>
                  <w:proofErr w:type="spellEnd"/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futuresi</w:t>
                  </w:r>
                  <w:proofErr w:type="spellEnd"/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opcije</w:t>
                  </w:r>
                </w:p>
              </w:tc>
              <w:tc>
                <w:tcPr>
                  <w:tcW w:w="764" w:type="dxa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:rsidR="00174A68" w:rsidRPr="006B2102" w:rsidRDefault="00367021" w:rsidP="00367021">
                  <w:p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Valutne izvedenice – Forwardi, futuresi, opcije – studija slučaja</w:t>
                  </w:r>
                  <w:r w:rsidRPr="006B2102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</w:tcPr>
                <w:p w:rsidR="00174A68" w:rsidRPr="006B2102" w:rsidRDefault="00874032" w:rsidP="00FB35DE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Međunarodna arbitraža i paritet kamatne stope</w:t>
                  </w:r>
                </w:p>
              </w:tc>
              <w:tc>
                <w:tcPr>
                  <w:tcW w:w="764" w:type="dxa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:rsidR="00174A68" w:rsidRPr="006B2102" w:rsidRDefault="00874032" w:rsidP="00FB35D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Međunarodna arbitraža i paritet kamatne stope</w:t>
                  </w:r>
                  <w:r w:rsidR="00901BFD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</w:tcPr>
                <w:p w:rsidR="00367021" w:rsidRPr="006B2102" w:rsidRDefault="00D7255A" w:rsidP="00D7255A">
                  <w:pPr>
                    <w:pStyle w:val="Default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Mjerenje izloženosti fluktuacijama deviznog tečaja</w:t>
                  </w:r>
                  <w:r w:rsidRPr="006B2102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64" w:type="dxa"/>
                </w:tcPr>
                <w:p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:rsidR="00367021" w:rsidRPr="006B2102" w:rsidRDefault="00D7255A" w:rsidP="00D7255A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Mjerenje izloženosti (transakcijska, ekonomska i translacijska)</w:t>
                  </w:r>
                </w:p>
              </w:tc>
              <w:tc>
                <w:tcPr>
                  <w:tcW w:w="709" w:type="dxa"/>
                </w:tcPr>
                <w:p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</w:tcPr>
                <w:p w:rsidR="00174A68" w:rsidRPr="00CF305C" w:rsidRDefault="00D7255A" w:rsidP="00367021">
                  <w:pPr>
                    <w:pStyle w:val="Default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CF305C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Teorija kupovne snage i međunarodni </w:t>
                  </w:r>
                  <w:proofErr w:type="spellStart"/>
                  <w:r w:rsidRPr="00CF305C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Fisherov</w:t>
                  </w:r>
                  <w:proofErr w:type="spellEnd"/>
                  <w:r w:rsidRPr="00CF305C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efekt</w:t>
                  </w:r>
                </w:p>
              </w:tc>
              <w:tc>
                <w:tcPr>
                  <w:tcW w:w="764" w:type="dxa"/>
                </w:tcPr>
                <w:p w:rsidR="00174A68" w:rsidRPr="00CF305C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  <w:r w:rsidRPr="00CF305C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:rsidR="00D7255A" w:rsidRPr="00CF305C" w:rsidRDefault="00D7255A" w:rsidP="00D7255A">
                  <w:pPr>
                    <w:pStyle w:val="Default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CF305C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Kolokvij 1.</w:t>
                  </w:r>
                </w:p>
              </w:tc>
              <w:tc>
                <w:tcPr>
                  <w:tcW w:w="709" w:type="dxa"/>
                </w:tcPr>
                <w:p w:rsidR="00174A68" w:rsidRPr="00CF305C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  <w:r w:rsidRPr="00CF305C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</w:tcPr>
                <w:p w:rsidR="00367021" w:rsidRPr="006B2102" w:rsidRDefault="00367021" w:rsidP="00367021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Upravljanje transakcijskom izloženošću</w:t>
                  </w:r>
                </w:p>
              </w:tc>
              <w:tc>
                <w:tcPr>
                  <w:tcW w:w="764" w:type="dxa"/>
                </w:tcPr>
                <w:p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:rsidR="00367021" w:rsidRPr="006B2102" w:rsidRDefault="00367021" w:rsidP="00D7255A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Upravljanje transakcijskom izloženošću </w:t>
                  </w:r>
                  <w:r w:rsidR="00D7255A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- obveze 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– studija slučaja</w:t>
                  </w:r>
                </w:p>
              </w:tc>
              <w:tc>
                <w:tcPr>
                  <w:tcW w:w="709" w:type="dxa"/>
                </w:tcPr>
                <w:p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</w:tcPr>
                <w:p w:rsidR="0053382F" w:rsidRPr="006B2102" w:rsidRDefault="00367021" w:rsidP="00D7255A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</w:t>
                  </w:r>
                  <w:r w:rsidR="0053382F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pravljanje </w:t>
                  </w:r>
                  <w:r w:rsidR="008204A5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ekonomskom i </w:t>
                  </w:r>
                  <w:r w:rsidR="00D7255A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translacijskom </w:t>
                  </w:r>
                  <w:r w:rsidR="0053382F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izloženošću</w:t>
                  </w:r>
                </w:p>
              </w:tc>
              <w:tc>
                <w:tcPr>
                  <w:tcW w:w="764" w:type="dxa"/>
                </w:tcPr>
                <w:p w:rsidR="0053382F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:rsidR="0053382F" w:rsidRPr="006B2102" w:rsidRDefault="00D7255A" w:rsidP="00D7255A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Upravljanje transakcijskom izloženošću - potraživanja – studija slučaja</w:t>
                  </w:r>
                </w:p>
              </w:tc>
              <w:tc>
                <w:tcPr>
                  <w:tcW w:w="709" w:type="dxa"/>
                </w:tcPr>
                <w:p w:rsidR="0053382F" w:rsidRPr="006B2102" w:rsidRDefault="0053382F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  <w:vAlign w:val="center"/>
                </w:tcPr>
                <w:p w:rsidR="0053382F" w:rsidRPr="006B2102" w:rsidRDefault="00367021" w:rsidP="00FB35DE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Odluke o međunarodnom investiranju - strane direktne investicije</w:t>
                  </w:r>
                </w:p>
              </w:tc>
              <w:tc>
                <w:tcPr>
                  <w:tcW w:w="764" w:type="dxa"/>
                </w:tcPr>
                <w:p w:rsidR="0053382F" w:rsidRPr="006B2102" w:rsidRDefault="00367021" w:rsidP="00FB35DE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63" w:type="dxa"/>
                  <w:vAlign w:val="center"/>
                </w:tcPr>
                <w:p w:rsidR="0053382F" w:rsidRPr="006B2102" w:rsidRDefault="00367021" w:rsidP="00774353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Gostujuće predavanje</w:t>
                  </w:r>
                  <w:r w:rsidR="00D7255A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ILI</w:t>
                  </w:r>
                </w:p>
                <w:p w:rsidR="00D7255A" w:rsidRPr="006B2102" w:rsidRDefault="00D7255A" w:rsidP="00774353">
                  <w:pPr>
                    <w:pStyle w:val="Default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Odluke o međunarodnom investiranju - strane direktne investicije – studija slučaja</w:t>
                  </w:r>
                </w:p>
              </w:tc>
              <w:tc>
                <w:tcPr>
                  <w:tcW w:w="709" w:type="dxa"/>
                </w:tcPr>
                <w:p w:rsidR="0053382F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</w:tcPr>
                <w:p w:rsidR="0053382F" w:rsidRPr="006B2102" w:rsidRDefault="00367021" w:rsidP="00367021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rizika zemlje</w:t>
                  </w:r>
                </w:p>
              </w:tc>
              <w:tc>
                <w:tcPr>
                  <w:tcW w:w="764" w:type="dxa"/>
                </w:tcPr>
                <w:p w:rsidR="0053382F" w:rsidRPr="006B2102" w:rsidRDefault="00367021" w:rsidP="00137AD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:rsidR="0053382F" w:rsidRPr="006B2102" w:rsidRDefault="00367021" w:rsidP="00367021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Odluke o međunarodnom investiranju – </w:t>
                  </w:r>
                  <w:r w:rsidR="00537709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FDI i rizik zemlje - 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709" w:type="dxa"/>
                </w:tcPr>
                <w:p w:rsidR="0053382F" w:rsidRPr="006B2102" w:rsidRDefault="0053382F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</w:tcPr>
                <w:p w:rsidR="00367021" w:rsidRPr="006B2102" w:rsidRDefault="00367021" w:rsidP="008325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Kapitalno proračunavanje</w:t>
                  </w:r>
                  <w:r w:rsidR="00537709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metode ocjene investicijskih projekata</w:t>
                  </w:r>
                </w:p>
              </w:tc>
              <w:tc>
                <w:tcPr>
                  <w:tcW w:w="764" w:type="dxa"/>
                </w:tcPr>
                <w:p w:rsidR="00367021" w:rsidRPr="006B2102" w:rsidRDefault="00367021" w:rsidP="0083251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:rsidR="00367021" w:rsidRPr="006B2102" w:rsidRDefault="00367021" w:rsidP="008325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Kapitalno proračunavanje </w:t>
                  </w:r>
                  <w:r w:rsidR="00537709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 metode ocjene investicijskih projekata 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–</w:t>
                  </w:r>
                  <w:r w:rsidR="0087689F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709" w:type="dxa"/>
                </w:tcPr>
                <w:p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:rsidTr="006B2102">
              <w:tc>
                <w:tcPr>
                  <w:tcW w:w="2993" w:type="dxa"/>
                  <w:vAlign w:val="center"/>
                </w:tcPr>
                <w:p w:rsidR="00367021" w:rsidRPr="006B2102" w:rsidRDefault="00367021" w:rsidP="00FB35DE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Trošak kapitala i struktura kapitala</w:t>
                  </w:r>
                </w:p>
              </w:tc>
              <w:tc>
                <w:tcPr>
                  <w:tcW w:w="764" w:type="dxa"/>
                </w:tcPr>
                <w:p w:rsidR="00367021" w:rsidRPr="006B2102" w:rsidRDefault="00367021" w:rsidP="00FB35DE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63" w:type="dxa"/>
                  <w:vAlign w:val="center"/>
                </w:tcPr>
                <w:p w:rsidR="00367021" w:rsidRPr="006B2102" w:rsidRDefault="00367021" w:rsidP="00774353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Trošak kapitala i struktura kapitala</w:t>
                  </w:r>
                  <w:r w:rsidR="0087689F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174A68" w:rsidRPr="006B2102" w:rsidRDefault="00174A68" w:rsidP="00FB35DE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B2102" w:rsidRPr="006B2102" w:rsidTr="00FB35D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:rsidR="00174A68" w:rsidRPr="006B2102" w:rsidRDefault="00AF14A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B210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174A68" w:rsidRPr="006B2102" w:rsidRDefault="0053770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174A68" w:rsidRPr="006B2102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6B2102">
              <w:rPr>
                <w:rFonts w:ascii="Arial" w:eastAsia="MS Gothic" w:hAnsi="MS Gothic" w:cs="Arial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FA0D4B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174A68" w:rsidRPr="006B2102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☐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3637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13637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13637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13637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B2102" w:rsidRPr="006B2102" w:rsidTr="00FB35DE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B2102" w:rsidRPr="006B2102" w:rsidTr="00FB35D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86DE9" w:rsidRDefault="00A86DE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:rsidR="00A86DE9" w:rsidRPr="00A86DE9" w:rsidRDefault="00A86DE9" w:rsidP="00A86DE9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A86DE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Da bi ostvario pravo na potpis, student tijekom semestra mora ostvariti 50% prisustva na nastavi (ukupno predavanja i vježbe), aktivno sudjelovati na predavanjima i vježbama te riješiti 4 </w:t>
            </w:r>
            <w:proofErr w:type="spellStart"/>
            <w:r w:rsidRPr="00A86DE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samoevaluacijska</w:t>
            </w:r>
            <w:proofErr w:type="spellEnd"/>
            <w:r w:rsidRPr="00A86DE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testa u </w:t>
            </w:r>
            <w:proofErr w:type="spellStart"/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M</w:t>
            </w:r>
            <w:r w:rsidRPr="00A86DE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oodle</w:t>
            </w:r>
            <w:proofErr w:type="spellEnd"/>
            <w:r w:rsidRPr="00A86DE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sustavu. </w:t>
            </w:r>
          </w:p>
          <w:p w:rsidR="00A86DE9" w:rsidRPr="00A86DE9" w:rsidRDefault="00A86DE9" w:rsidP="00A86DE9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A86DE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Pravo izlaska na kolokvije imaju studenti koji na </w:t>
            </w:r>
            <w:proofErr w:type="spellStart"/>
            <w:r w:rsidRPr="00A86DE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samoevaluacijskim</w:t>
            </w:r>
            <w:proofErr w:type="spellEnd"/>
            <w:r w:rsidRPr="00A86DE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testovima ostvare barem 20% uspješnosti (dva testa će se održati prije prvog kolokvija, a preostala dva nakon prvog kolokvija).</w:t>
            </w:r>
          </w:p>
          <w:p w:rsidR="00A86DE9" w:rsidRPr="00A86DE9" w:rsidRDefault="00A86DE9" w:rsidP="00A86DE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86DE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Uz aktivnost na nastavi, studenti su obvezni sudjelovati u studijama slučajeva na vježbama (radi se samostalno ili u manjim grupama što određuje nastavnik).</w:t>
            </w:r>
          </w:p>
          <w:p w:rsidR="00A86DE9" w:rsidRDefault="00A86DE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:rsidR="00537709" w:rsidRPr="00A86DE9" w:rsidRDefault="0053770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A86DE9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Sudjelovanje na četiri </w:t>
            </w:r>
            <w:proofErr w:type="spellStart"/>
            <w:r w:rsidRPr="00A86DE9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A86DE9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 testa i na samostalnim zadacima</w:t>
            </w:r>
            <w:r w:rsidR="00AE78F6" w:rsidRPr="00A86DE9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/studijama slučaja</w:t>
            </w:r>
            <w:r w:rsidRPr="00A86DE9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.</w:t>
            </w:r>
          </w:p>
          <w:p w:rsidR="00A86DE9" w:rsidRPr="006B2102" w:rsidRDefault="00A86DE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B2102" w:rsidRPr="006B2102" w:rsidTr="00FB35D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6B210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53770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13637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13637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689F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7689F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689F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689F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689F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689F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B2102" w:rsidRPr="006B2102" w:rsidTr="00FB35D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174A6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74A68" w:rsidRPr="006B2102" w:rsidRDefault="0013637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74A68" w:rsidRPr="006B2102" w:rsidRDefault="0013637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74A68" w:rsidRPr="006B2102" w:rsidRDefault="00537709" w:rsidP="0053770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Samostalni</w:t>
            </w:r>
            <w:proofErr w:type="spellEnd"/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zadaci</w:t>
            </w:r>
            <w:proofErr w:type="spellEnd"/>
            <w:r w:rsidR="00AE78F6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AE78F6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studije</w:t>
            </w:r>
            <w:proofErr w:type="spellEnd"/>
            <w:r w:rsidR="00AE78F6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E78F6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slučaja</w:t>
            </w:r>
            <w:proofErr w:type="spellEnd"/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87689F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</w:t>
            </w:r>
            <w:r w:rsidR="00537709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5**</w:t>
            </w:r>
          </w:p>
        </w:tc>
      </w:tr>
      <w:tr w:rsidR="006B2102" w:rsidRPr="006B2102" w:rsidTr="00FB35D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174A6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74A68" w:rsidRPr="006B2102" w:rsidRDefault="0013637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74A68" w:rsidRPr="006B2102" w:rsidRDefault="0013637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0D4B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A0D4B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A0D4B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A0D4B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A0D4B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A0D4B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74A68" w:rsidRPr="006B2102" w:rsidRDefault="00537709" w:rsidP="0053770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testovi</w:t>
            </w:r>
            <w:proofErr w:type="spellEnd"/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53770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0.25</w:t>
            </w:r>
          </w:p>
        </w:tc>
      </w:tr>
      <w:tr w:rsidR="006B2102" w:rsidRPr="006B2102" w:rsidTr="00FB35D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174A6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74A68" w:rsidRPr="006B2102" w:rsidRDefault="0053770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2,5</w:t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0D4B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="00FA0D4B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A0D4B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A0D4B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A0D4B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A0D4B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:rsidTr="00FB35D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174A6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53770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:rsidTr="00FB35D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*Student koji ostvari pozitivnu ocjenu iz prvog i drugog kolokvija, ne treba pristupiti završnom pisanom ispitu.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** Na vježbama studenti rješavaju studije slučaja vezane uz teme predavanja, prema gore navedenom rasporedu.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Kolokviji nose 60% od ukupne ocjene, s</w:t>
            </w:r>
            <w:r w:rsidR="0053770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amostalni zadaci</w:t>
            </w:r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/studije slučaja</w:t>
            </w:r>
            <w:r w:rsidR="006B2102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nose 30%, </w:t>
            </w:r>
            <w:r w:rsidR="0053770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="0053770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="0053770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 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10% od ukupne ocjene.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ocjene: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0-54      nedovoljan (1)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56-69    dovoljan (2)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70-79    dobar (3)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80-89    vrlo dobar (4)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90-100  izvrstan (5)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 se smatra položenim ako je student:</w:t>
            </w:r>
          </w:p>
          <w:p w:rsidR="0087689F" w:rsidRPr="006B2102" w:rsidRDefault="0087689F" w:rsidP="0087689F">
            <w:pPr>
              <w:numPr>
                <w:ilvl w:val="0"/>
                <w:numId w:val="6"/>
              </w:numPr>
              <w:tabs>
                <w:tab w:val="num" w:pos="1440"/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ostvario minimalno 50% od ukupnog broja bodova iz oba kolokvija pojedinačno ili, alternativno, ostvario minimalno 50% od ukupnog broja bodova na završnom pisanom ispitu.  </w:t>
            </w:r>
          </w:p>
          <w:p w:rsidR="00AE78F6" w:rsidRPr="006B2102" w:rsidRDefault="00537709" w:rsidP="0087689F">
            <w:pPr>
              <w:numPr>
                <w:ilvl w:val="0"/>
                <w:numId w:val="6"/>
              </w:numPr>
              <w:tabs>
                <w:tab w:val="num" w:pos="1440"/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ostvario minimalno 60%</w:t>
            </w:r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ukupnog broja bodova u</w:t>
            </w:r>
            <w:r w:rsidR="0087689F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samostalnim zadacima/studijama slučaja te</w:t>
            </w:r>
          </w:p>
          <w:p w:rsidR="0087689F" w:rsidRPr="006B2102" w:rsidRDefault="00AE78F6" w:rsidP="0087689F">
            <w:pPr>
              <w:numPr>
                <w:ilvl w:val="0"/>
                <w:numId w:val="6"/>
              </w:numPr>
              <w:tabs>
                <w:tab w:val="num" w:pos="1440"/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pristupio </w:t>
            </w:r>
            <w:proofErr w:type="spellStart"/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testovima.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1) ukupno ostvarenih bodova na pisanim provjerama znanja umnožene s ponderom od 0.6,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2) ukupno ostvarenih bodova iz </w:t>
            </w:r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samostalnih zadataka/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studija slučaja umnoženih s ponderom 0.3, te</w:t>
            </w:r>
          </w:p>
          <w:p w:rsidR="00174A68" w:rsidRPr="006B2102" w:rsidRDefault="0087689F" w:rsidP="006B21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3) aktivno sudjelovanje na </w:t>
            </w:r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nastavi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rješavanje </w:t>
            </w:r>
            <w:proofErr w:type="spellStart"/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testova 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umnoženih s ponderom 0.1.</w:t>
            </w:r>
          </w:p>
        </w:tc>
      </w:tr>
      <w:tr w:rsidR="006B2102" w:rsidRPr="006B2102" w:rsidTr="00FB35D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6B2102" w:rsidRPr="006B2102" w:rsidTr="00FB35D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89F" w:rsidRPr="006B2102" w:rsidRDefault="0087689F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87689F" w:rsidP="00832517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Pepur, S., Visković, J. </w:t>
            </w:r>
            <w:r w:rsidRPr="00A86DE9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(2013)</w:t>
            </w:r>
            <w:r w:rsidR="00A86DE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86DE9" w:rsidRPr="00A86DE9">
              <w:rPr>
                <w:rFonts w:ascii="Arial" w:hAnsi="Arial" w:cs="Arial"/>
                <w:color w:val="FF0000"/>
                <w:sz w:val="20"/>
                <w:szCs w:val="20"/>
              </w:rPr>
              <w:t>(2021.)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Međunarodne poslovne financije, nastavni materijali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B2102" w:rsidRPr="006B2102" w:rsidTr="00FB35D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89F" w:rsidRPr="006B2102" w:rsidRDefault="0087689F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87689F" w:rsidP="006B2102">
            <w:pP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hr-HR"/>
              </w:rPr>
            </w:pPr>
            <w:r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hr-HR"/>
              </w:rPr>
              <w:t xml:space="preserve">Autorizirana predavanja i nastavni materijali na Moodle stranicama kolegija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  <w:p w:rsidR="0087689F" w:rsidRPr="006B2102" w:rsidRDefault="0087689F" w:rsidP="0083251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6B2102" w:rsidRPr="006B2102" w:rsidTr="00FB35D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89F" w:rsidRPr="006B2102" w:rsidRDefault="0087689F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87689F" w:rsidP="0083251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Madura, J.: International Corporate Finance, 2008., Thomson South-Western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136379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689F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:rsidTr="00FB35D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689F" w:rsidRPr="006B2102" w:rsidRDefault="0087689F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87689F" w:rsidP="0083251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Vidučić, Lj., Pepur, S., Šimić Šarić, M.: (2015), Financijski menadžment, RRiF, str. 394-423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136379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689F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:rsidTr="00FB35DE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:rsidTr="00FB35DE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:rsidTr="00FB35DE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:rsidTr="00FB35D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:rsidTr="00FB35D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174A68" w:rsidRPr="006B2102" w:rsidRDefault="00174A68" w:rsidP="00FB35D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Butler, K. C.: Multinational Finance, 2012., Wiley</w:t>
            </w:r>
          </w:p>
          <w:p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hr-HR"/>
              </w:rPr>
            </w:pPr>
            <w:r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Eiteman, D.K., Stonehill, A.I., Moffett, M.H.: Multinational Business Finance, 2012., Pearson International Edition</w:t>
            </w:r>
            <w:r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Sajter, D.: Uvod u financijske izvedenice, 2013., Sveučilište u Osijeku</w:t>
            </w:r>
          </w:p>
          <w:p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6B210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  <w:t>Članci:</w:t>
            </w:r>
          </w:p>
          <w:p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:rsidR="0087689F" w:rsidRPr="006B2102" w:rsidRDefault="0087689F" w:rsidP="008768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Pelivan, I., Ćurak, M., Pepur, S. (2018.), </w:t>
            </w:r>
            <w:r w:rsidRPr="006B210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Upravljanje rizicima malih i srednjih poslovnih tvrtki u Republici Hrvatskoj</w:t>
            </w: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, Financije – teorija i suvremena pitanja (urednici. Koški, D., Karačić D., Sajter, D.), Ekonomski fakultet u Osijeku</w:t>
            </w:r>
          </w:p>
          <w:p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Štimac, T. (2006.): Ročnice (forwardi) u zaštiti od tečajnog rizika, RAČUNOVODSTVO, REVIZIJA I FINANCIJE, br. 2/2006.</w:t>
            </w:r>
          </w:p>
          <w:p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Visković, J., Miletić, M. i Pavlović, M.:  UPRAVLJANJE VALUTNIM RIZIKOM PODUZEĆA IZVOZNIKA SPLITSKO-DALMATINSKE ŽUPANIJE, Conference Proceedings LIMEN 2015, Beograd 2015, ISBN: 978-86-80194-02-8, p. 71.- 80.</w:t>
            </w:r>
          </w:p>
          <w:p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Poslovni dnevnik</w:t>
            </w: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GB"/>
              </w:rPr>
              <w:t xml:space="preserve"> - </w:t>
            </w:r>
            <w:hyperlink r:id="rId7" w:history="1">
              <w:r w:rsidRPr="006B2102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u w:val="single"/>
                  <w:lang w:val="en-GB"/>
                </w:rPr>
                <w:t>http://www.poslovni.hr/</w:t>
              </w:r>
            </w:hyperlink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GB"/>
              </w:rPr>
              <w:t xml:space="preserve">Lider - </w:t>
            </w:r>
            <w:hyperlink r:id="rId8" w:history="1">
              <w:r w:rsidRPr="006B2102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u w:val="single"/>
                  <w:lang w:val="en-GB"/>
                </w:rPr>
                <w:t>https://lider.media/</w:t>
              </w:r>
            </w:hyperlink>
          </w:p>
          <w:p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GB"/>
              </w:rPr>
              <w:t xml:space="preserve">Harvard Business Review - </w:t>
            </w:r>
            <w:hyperlink r:id="rId9" w:history="1">
              <w:r w:rsidRPr="006B2102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u w:val="single"/>
                  <w:lang w:val="en-GB"/>
                </w:rPr>
                <w:t>https://hbr.org/</w:t>
              </w:r>
            </w:hyperlink>
          </w:p>
          <w:p w:rsidR="00174A68" w:rsidRPr="006B2102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B2102" w:rsidRPr="006B2102" w:rsidTr="00FB35D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174A68" w:rsidRPr="006B2102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174A68" w:rsidRPr="006B2102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174A68" w:rsidRPr="006B2102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174A68" w:rsidRPr="006B2102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6B2102" w:rsidRPr="006B2102" w:rsidTr="00FB35D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4A68" w:rsidRPr="006B2102" w:rsidRDefault="00174A68" w:rsidP="00FB35D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B87CBD" w:rsidRPr="006B2102" w:rsidRDefault="00B87CBD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B87CBD" w:rsidRPr="006B2102" w:rsidSect="00B87CB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BFD" w:rsidRDefault="00391BFD" w:rsidP="006648A4">
      <w:pPr>
        <w:spacing w:after="0" w:line="240" w:lineRule="auto"/>
      </w:pPr>
      <w:r>
        <w:separator/>
      </w:r>
    </w:p>
  </w:endnote>
  <w:endnote w:type="continuationSeparator" w:id="0">
    <w:p w:rsidR="00391BFD" w:rsidRDefault="00391BFD" w:rsidP="0066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F9B" w:rsidRPr="00A20F9B" w:rsidRDefault="00A20F9B" w:rsidP="00A20F9B">
    <w:pPr>
      <w:tabs>
        <w:tab w:val="left" w:pos="1207"/>
        <w:tab w:val="center" w:pos="4536"/>
        <w:tab w:val="right" w:pos="9072"/>
      </w:tabs>
      <w:spacing w:after="0" w:line="240" w:lineRule="auto"/>
    </w:pPr>
    <w:r w:rsidRPr="00A20F9B">
      <w:t>2021./2022.</w:t>
    </w:r>
  </w:p>
  <w:p w:rsidR="006B2102" w:rsidRDefault="00A20F9B" w:rsidP="00A20F9B">
    <w:pPr>
      <w:pStyle w:val="Podnoje"/>
    </w:pPr>
    <w:r w:rsidRPr="00A20F9B">
      <w:t>19/10/21 – 2.Sj.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BFD" w:rsidRDefault="00391BFD" w:rsidP="006648A4">
      <w:pPr>
        <w:spacing w:after="0" w:line="240" w:lineRule="auto"/>
      </w:pPr>
      <w:r>
        <w:separator/>
      </w:r>
    </w:p>
  </w:footnote>
  <w:footnote w:type="continuationSeparator" w:id="0">
    <w:p w:rsidR="00391BFD" w:rsidRDefault="00391BFD" w:rsidP="00664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51EBF"/>
    <w:multiLevelType w:val="hybridMultilevel"/>
    <w:tmpl w:val="06B81D46"/>
    <w:lvl w:ilvl="0" w:tplc="6892235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3BF976F9"/>
    <w:multiLevelType w:val="hybridMultilevel"/>
    <w:tmpl w:val="44086D92"/>
    <w:lvl w:ilvl="0" w:tplc="BFCA2B22">
      <w:start w:val="90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5DF2447F"/>
    <w:multiLevelType w:val="hybridMultilevel"/>
    <w:tmpl w:val="051EA2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A68"/>
    <w:rsid w:val="000654F0"/>
    <w:rsid w:val="00095E37"/>
    <w:rsid w:val="000E1399"/>
    <w:rsid w:val="00126360"/>
    <w:rsid w:val="00136379"/>
    <w:rsid w:val="00174A68"/>
    <w:rsid w:val="001848F6"/>
    <w:rsid w:val="00253002"/>
    <w:rsid w:val="00284862"/>
    <w:rsid w:val="002C694A"/>
    <w:rsid w:val="00367021"/>
    <w:rsid w:val="00391BFD"/>
    <w:rsid w:val="00435CE1"/>
    <w:rsid w:val="004417ED"/>
    <w:rsid w:val="0053382F"/>
    <w:rsid w:val="00537709"/>
    <w:rsid w:val="00550371"/>
    <w:rsid w:val="005B5885"/>
    <w:rsid w:val="005D10C0"/>
    <w:rsid w:val="005E43B9"/>
    <w:rsid w:val="00632D75"/>
    <w:rsid w:val="006648A4"/>
    <w:rsid w:val="006B2102"/>
    <w:rsid w:val="00741504"/>
    <w:rsid w:val="007674B4"/>
    <w:rsid w:val="007D7EC8"/>
    <w:rsid w:val="007F31E0"/>
    <w:rsid w:val="008204A5"/>
    <w:rsid w:val="008475E2"/>
    <w:rsid w:val="00874032"/>
    <w:rsid w:val="0087689F"/>
    <w:rsid w:val="00901BFD"/>
    <w:rsid w:val="009C3426"/>
    <w:rsid w:val="009E2644"/>
    <w:rsid w:val="00A20F9B"/>
    <w:rsid w:val="00A86DE9"/>
    <w:rsid w:val="00AD0C2A"/>
    <w:rsid w:val="00AE78F6"/>
    <w:rsid w:val="00AF14A9"/>
    <w:rsid w:val="00B87CBD"/>
    <w:rsid w:val="00C423EA"/>
    <w:rsid w:val="00CB17F7"/>
    <w:rsid w:val="00CF305C"/>
    <w:rsid w:val="00D0645F"/>
    <w:rsid w:val="00D5003D"/>
    <w:rsid w:val="00D66C7A"/>
    <w:rsid w:val="00D7255A"/>
    <w:rsid w:val="00E06B2F"/>
    <w:rsid w:val="00EC04E1"/>
    <w:rsid w:val="00ED56BA"/>
    <w:rsid w:val="00EF51F2"/>
    <w:rsid w:val="00FA0D4B"/>
    <w:rsid w:val="00FA5BE9"/>
    <w:rsid w:val="00FC7048"/>
    <w:rsid w:val="00FD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841CF-E39E-4286-A28F-B31CCD6F0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A68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74A68"/>
    <w:pPr>
      <w:ind w:left="720"/>
      <w:contextualSpacing/>
    </w:pPr>
  </w:style>
  <w:style w:type="paragraph" w:customStyle="1" w:styleId="FieldText">
    <w:name w:val="Field Text"/>
    <w:basedOn w:val="Normal"/>
    <w:rsid w:val="00174A68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174A68"/>
    <w:rPr>
      <w:rFonts w:cs="Times New Roman"/>
      <w:b/>
      <w:bCs/>
    </w:rPr>
  </w:style>
  <w:style w:type="paragraph" w:customStyle="1" w:styleId="Default">
    <w:name w:val="Default"/>
    <w:rsid w:val="00174A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64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648A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64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648A4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4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648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7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der.medi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slovni.h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hbr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1298</Words>
  <Characters>7400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Katarina Sumić Milković</cp:lastModifiedBy>
  <cp:revision>3</cp:revision>
  <cp:lastPrinted>2018-10-09T12:41:00Z</cp:lastPrinted>
  <dcterms:created xsi:type="dcterms:W3CDTF">2021-09-28T10:04:00Z</dcterms:created>
  <dcterms:modified xsi:type="dcterms:W3CDTF">2021-10-12T09:29:00Z</dcterms:modified>
</cp:coreProperties>
</file>